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50874F63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87411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E41CB">
        <w:rPr>
          <w:b/>
          <w:i/>
          <w:noProof/>
          <w:sz w:val="28"/>
        </w:rPr>
        <w:t>2</w:t>
      </w:r>
      <w:r w:rsidR="00342CEE">
        <w:rPr>
          <w:b/>
          <w:i/>
          <w:noProof/>
          <w:sz w:val="28"/>
        </w:rPr>
        <w:t>529</w:t>
      </w:r>
    </w:p>
    <w:p w14:paraId="4F58A4D1" w14:textId="72647CC2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E87411">
        <w:rPr>
          <w:b/>
          <w:bCs/>
          <w:sz w:val="24"/>
        </w:rPr>
        <w:t>04</w:t>
      </w:r>
      <w:r w:rsidRPr="00936EE4">
        <w:rPr>
          <w:b/>
          <w:bCs/>
          <w:sz w:val="24"/>
        </w:rPr>
        <w:t xml:space="preserve"> -</w:t>
      </w:r>
      <w:r w:rsidR="00E87411">
        <w:rPr>
          <w:b/>
          <w:bCs/>
          <w:sz w:val="24"/>
        </w:rPr>
        <w:t xml:space="preserve"> 12</w:t>
      </w:r>
      <w:r w:rsidRPr="00936EE4">
        <w:rPr>
          <w:b/>
          <w:bCs/>
          <w:sz w:val="24"/>
        </w:rPr>
        <w:t xml:space="preserve"> </w:t>
      </w:r>
      <w:r w:rsidR="00E87411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68E45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D311A">
        <w:rPr>
          <w:rFonts w:ascii="Arial" w:hAnsi="Arial"/>
          <w:b/>
          <w:lang w:val="en-US"/>
        </w:rPr>
        <w:t>Nokia, Nokia Shanghai Bell</w:t>
      </w:r>
    </w:p>
    <w:p w14:paraId="7C9F0994" w14:textId="01B610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2CEE" w:rsidRPr="00342CEE">
        <w:rPr>
          <w:rFonts w:ascii="Arial" w:hAnsi="Arial" w:cs="Arial"/>
          <w:b/>
        </w:rPr>
        <w:t>S5-222529 Work Packages (</w:t>
      </w:r>
      <w:proofErr w:type="spellStart"/>
      <w:r w:rsidR="00342CEE" w:rsidRPr="00342CEE">
        <w:rPr>
          <w:rFonts w:ascii="Arial" w:hAnsi="Arial" w:cs="Arial"/>
          <w:b/>
        </w:rPr>
        <w:t>WoPs</w:t>
      </w:r>
      <w:proofErr w:type="spellEnd"/>
      <w:r w:rsidR="00342CEE" w:rsidRPr="00342CEE">
        <w:rPr>
          <w:rFonts w:ascii="Arial" w:hAnsi="Arial" w:cs="Arial"/>
          <w:b/>
        </w:rPr>
        <w:t>) for Study on Basic SBMA enabler enhancements (</w:t>
      </w:r>
      <w:proofErr w:type="spellStart"/>
      <w:r w:rsidR="00342CEE" w:rsidRPr="00342CEE">
        <w:rPr>
          <w:rFonts w:ascii="Arial" w:hAnsi="Arial" w:cs="Arial"/>
          <w:b/>
        </w:rPr>
        <w:t>FS_eSBMAe</w:t>
      </w:r>
      <w:proofErr w:type="spellEnd"/>
      <w:r w:rsidR="00342CEE" w:rsidRPr="00342CEE">
        <w:rPr>
          <w:rFonts w:ascii="Arial" w:hAnsi="Arial" w:cs="Arial"/>
          <w:b/>
        </w:rPr>
        <w:t>)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343F16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D311A">
        <w:rPr>
          <w:rFonts w:ascii="Arial" w:hAnsi="Arial"/>
          <w:b/>
        </w:rPr>
        <w:t>6.5.15</w:t>
      </w:r>
    </w:p>
    <w:p w14:paraId="4CA31BAF" w14:textId="77777777" w:rsidR="00C022E3" w:rsidRDefault="00C022E3" w:rsidP="006D311A">
      <w:pPr>
        <w:pStyle w:val="Heading1"/>
      </w:pPr>
      <w:r>
        <w:t>1</w:t>
      </w:r>
      <w:r>
        <w:tab/>
      </w:r>
      <w:r w:rsidRPr="006D311A">
        <w:t>Decision</w:t>
      </w:r>
      <w:r>
        <w:t>/action requested</w:t>
      </w:r>
    </w:p>
    <w:p w14:paraId="2869F91E" w14:textId="3DECEA75" w:rsidR="00C022E3" w:rsidRPr="007C7B3C" w:rsidRDefault="007C7B3C" w:rsidP="007C7B3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</w:t>
      </w:r>
      <w:r w:rsidR="00D63A96">
        <w:rPr>
          <w:b/>
          <w:i/>
          <w:lang w:eastAsia="zh-CN"/>
        </w:rPr>
        <w:t>ed Work Packages (</w:t>
      </w:r>
      <w:proofErr w:type="spellStart"/>
      <w:r w:rsidR="00D63A96">
        <w:rPr>
          <w:b/>
          <w:i/>
          <w:lang w:eastAsia="zh-CN"/>
        </w:rPr>
        <w:t>WoP</w:t>
      </w:r>
      <w:r>
        <w:rPr>
          <w:b/>
          <w:i/>
          <w:lang w:eastAsia="zh-CN"/>
        </w:rPr>
        <w:t>s</w:t>
      </w:r>
      <w:proofErr w:type="spellEnd"/>
      <w:r w:rsidR="00D63A96">
        <w:rPr>
          <w:b/>
          <w:i/>
          <w:lang w:eastAsia="zh-CN"/>
        </w:rPr>
        <w:t>)</w:t>
      </w:r>
      <w:r>
        <w:rPr>
          <w:b/>
          <w:i/>
        </w:rPr>
        <w:t>.</w:t>
      </w:r>
    </w:p>
    <w:p w14:paraId="0B3DEEC2" w14:textId="77777777" w:rsidR="00D63A96" w:rsidRDefault="00D63A96" w:rsidP="00D63A96">
      <w:pPr>
        <w:pStyle w:val="Heading1"/>
      </w:pPr>
      <w:r>
        <w:t xml:space="preserve">2 </w:t>
      </w:r>
      <w:r>
        <w:tab/>
        <w:t>References</w:t>
      </w:r>
    </w:p>
    <w:p w14:paraId="6DFAB497" w14:textId="1CAFD14F" w:rsidR="006D311A" w:rsidRPr="003347A4" w:rsidRDefault="00D63A96" w:rsidP="003347A4">
      <w:pPr>
        <w:pStyle w:val="EX"/>
      </w:pPr>
      <w:r w:rsidRPr="0052147C">
        <w:t>[</w:t>
      </w:r>
      <w:r>
        <w:t>1</w:t>
      </w:r>
      <w:r w:rsidRPr="0052147C">
        <w:t>]</w:t>
      </w:r>
      <w:r w:rsidRPr="0052147C">
        <w:tab/>
      </w:r>
      <w:r w:rsidR="000F612A" w:rsidRPr="000F612A">
        <w:t>S5‑221506 New SID on Basic SBMA enabler enhancements</w:t>
      </w:r>
      <w:r>
        <w:t>.</w:t>
      </w:r>
    </w:p>
    <w:p w14:paraId="6FB80544" w14:textId="63FFE7DE" w:rsidR="006D311A" w:rsidRDefault="00D63A96" w:rsidP="006D311A">
      <w:pPr>
        <w:pStyle w:val="Heading1"/>
      </w:pPr>
      <w:r>
        <w:t>3</w:t>
      </w:r>
      <w:r w:rsidR="006D311A">
        <w:t xml:space="preserve"> </w:t>
      </w:r>
      <w:r w:rsidR="006D311A">
        <w:tab/>
      </w:r>
      <w:r w:rsidR="007C7B3C">
        <w:t>Rationale</w:t>
      </w:r>
    </w:p>
    <w:p w14:paraId="0A4D630F" w14:textId="0DA00A58" w:rsidR="003347A4" w:rsidRDefault="00D63A96" w:rsidP="006D311A">
      <w:r>
        <w:t xml:space="preserve">This contribution proposes to consider </w:t>
      </w:r>
      <w:r w:rsidR="003347A4">
        <w:t xml:space="preserve">the </w:t>
      </w:r>
      <w:r>
        <w:t>following Work Packages (</w:t>
      </w:r>
      <w:proofErr w:type="spellStart"/>
      <w:r>
        <w:t>WoPs</w:t>
      </w:r>
      <w:proofErr w:type="spellEnd"/>
      <w:r>
        <w:t xml:space="preserve">) for the </w:t>
      </w:r>
      <w:r w:rsidR="003C6DFE" w:rsidRPr="003C6DFE">
        <w:t>Study on Basic SBMA enabler enhancements (</w:t>
      </w:r>
      <w:proofErr w:type="spellStart"/>
      <w:r w:rsidR="003C6DFE" w:rsidRPr="003C6DFE">
        <w:t>FS_eSBMAe</w:t>
      </w:r>
      <w:proofErr w:type="spellEnd"/>
      <w:r w:rsidR="003C6DFE" w:rsidRPr="003C6DFE">
        <w:t>)</w:t>
      </w:r>
      <w:r w:rsidR="003C6DFE">
        <w:t xml:space="preserve"> [1]</w:t>
      </w:r>
      <w:r>
        <w:t>.</w:t>
      </w:r>
    </w:p>
    <w:p w14:paraId="443EF40A" w14:textId="792A25F2" w:rsidR="003347A4" w:rsidRDefault="003347A4" w:rsidP="003347A4">
      <w:pPr>
        <w:pStyle w:val="Heading1"/>
      </w:pPr>
      <w:r>
        <w:t>4</w:t>
      </w:r>
      <w:r>
        <w:tab/>
        <w:t>Detailed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"/>
        <w:gridCol w:w="8713"/>
      </w:tblGrid>
      <w:tr w:rsidR="006D311A" w14:paraId="1AEA5C54" w14:textId="77777777" w:rsidTr="006D311A">
        <w:tc>
          <w:tcPr>
            <w:tcW w:w="0" w:type="auto"/>
          </w:tcPr>
          <w:p w14:paraId="4D6507D1" w14:textId="7E30DA72" w:rsidR="006D311A" w:rsidRDefault="006D311A" w:rsidP="006D311A">
            <w:pPr>
              <w:spacing w:after="0"/>
            </w:pPr>
            <w:r w:rsidRPr="00E35E36">
              <w:t>WoP#1</w:t>
            </w:r>
          </w:p>
        </w:tc>
        <w:tc>
          <w:tcPr>
            <w:tcW w:w="0" w:type="auto"/>
          </w:tcPr>
          <w:p w14:paraId="37E9AEF9" w14:textId="66446997" w:rsidR="006D311A" w:rsidRPr="006D311A" w:rsidRDefault="000F612A" w:rsidP="000F612A">
            <w:r>
              <w:t>Investigate how the stage 2 definitions of the Fault Supervision MnS in TS 28.532 can be enhanced (with potential impact on TS 28.622/28.623)</w:t>
            </w:r>
          </w:p>
        </w:tc>
      </w:tr>
      <w:tr w:rsidR="006D311A" w14:paraId="37D3E257" w14:textId="77777777" w:rsidTr="006D311A">
        <w:tc>
          <w:tcPr>
            <w:tcW w:w="0" w:type="auto"/>
          </w:tcPr>
          <w:p w14:paraId="2BE4BC23" w14:textId="399CA8B5" w:rsidR="006D311A" w:rsidRDefault="006D311A" w:rsidP="006D311A">
            <w:pPr>
              <w:spacing w:after="0"/>
            </w:pPr>
            <w:r w:rsidRPr="00E35E36">
              <w:t>WoP#2</w:t>
            </w:r>
          </w:p>
        </w:tc>
        <w:tc>
          <w:tcPr>
            <w:tcW w:w="0" w:type="auto"/>
          </w:tcPr>
          <w:p w14:paraId="01125858" w14:textId="5A664C57" w:rsidR="006D311A" w:rsidRDefault="000F612A" w:rsidP="000F612A">
            <w:r>
              <w:t xml:space="preserve">Investigate how the stage 2 definitions of the </w:t>
            </w:r>
            <w:proofErr w:type="spellStart"/>
            <w:r>
              <w:t>Prov</w:t>
            </w:r>
            <w:proofErr w:type="spellEnd"/>
            <w:r>
              <w:t xml:space="preserve"> MnS in TS 28.532 can be enhanced (to reflect </w:t>
            </w:r>
            <w:proofErr w:type="gramStart"/>
            <w:r>
              <w:t>mainly  CM</w:t>
            </w:r>
            <w:proofErr w:type="gramEnd"/>
            <w:r>
              <w:t xml:space="preserve"> capabilities available already in the REST SS and NETCONF SS)</w:t>
            </w:r>
          </w:p>
        </w:tc>
      </w:tr>
      <w:tr w:rsidR="006D311A" w14:paraId="5F9E0050" w14:textId="77777777" w:rsidTr="006D311A">
        <w:tc>
          <w:tcPr>
            <w:tcW w:w="0" w:type="auto"/>
          </w:tcPr>
          <w:p w14:paraId="08C97D5F" w14:textId="2D9762FF" w:rsidR="006D311A" w:rsidRPr="00E35E36" w:rsidRDefault="006D311A" w:rsidP="006D311A">
            <w:pPr>
              <w:spacing w:after="0"/>
            </w:pPr>
            <w:r w:rsidRPr="00E35E36">
              <w:t>WoP#3</w:t>
            </w:r>
          </w:p>
        </w:tc>
        <w:tc>
          <w:tcPr>
            <w:tcW w:w="0" w:type="auto"/>
          </w:tcPr>
          <w:p w14:paraId="34DB6427" w14:textId="3AA04143" w:rsidR="006D311A" w:rsidRDefault="000F612A" w:rsidP="000F612A">
            <w:r>
              <w:t>Investigate if new capabilities should be added to the Provisioning MnS, for example the concept of creating and removing attributes of managed object instances, or filter profiles</w:t>
            </w:r>
          </w:p>
        </w:tc>
      </w:tr>
      <w:tr w:rsidR="006D311A" w14:paraId="39F31A3B" w14:textId="77777777" w:rsidTr="006D311A">
        <w:tc>
          <w:tcPr>
            <w:tcW w:w="0" w:type="auto"/>
          </w:tcPr>
          <w:p w14:paraId="4B7ED63A" w14:textId="5E91A4EF" w:rsidR="006D311A" w:rsidRPr="00E35E36" w:rsidRDefault="006D311A" w:rsidP="006D311A">
            <w:pPr>
              <w:spacing w:after="0"/>
            </w:pPr>
            <w:r w:rsidRPr="00E35E36">
              <w:t>WoP#4</w:t>
            </w:r>
          </w:p>
        </w:tc>
        <w:tc>
          <w:tcPr>
            <w:tcW w:w="0" w:type="auto"/>
          </w:tcPr>
          <w:p w14:paraId="5BED4EC1" w14:textId="14AC92EB" w:rsidR="006D311A" w:rsidRDefault="000F612A" w:rsidP="000F612A">
            <w:r>
              <w:t xml:space="preserve">Investigate how the notification subscription mechanism in TS 28.622 can be enhanced (to allow for more targeted subscriptions, </w:t>
            </w:r>
            <w:proofErr w:type="gramStart"/>
            <w:r>
              <w:t>e.g.</w:t>
            </w:r>
            <w:proofErr w:type="gramEnd"/>
            <w:r>
              <w:t xml:space="preserve"> for changes of single attributes)</w:t>
            </w:r>
          </w:p>
        </w:tc>
      </w:tr>
      <w:tr w:rsidR="006D311A" w14:paraId="140432B5" w14:textId="77777777" w:rsidTr="006D311A">
        <w:tc>
          <w:tcPr>
            <w:tcW w:w="0" w:type="auto"/>
          </w:tcPr>
          <w:p w14:paraId="3E42144A" w14:textId="4D625AB8" w:rsidR="006D311A" w:rsidRPr="00E35E36" w:rsidRDefault="006D311A" w:rsidP="006D311A">
            <w:pPr>
              <w:spacing w:after="0"/>
            </w:pPr>
            <w:r w:rsidRPr="00E35E36">
              <w:t>WoP#5</w:t>
            </w:r>
          </w:p>
        </w:tc>
        <w:tc>
          <w:tcPr>
            <w:tcW w:w="0" w:type="auto"/>
          </w:tcPr>
          <w:p w14:paraId="08111FF8" w14:textId="53306CAB" w:rsidR="006D311A" w:rsidRDefault="000F612A" w:rsidP="000F612A">
            <w:r>
              <w:t xml:space="preserve">Study versioning concepts (to allow </w:t>
            </w:r>
            <w:proofErr w:type="spellStart"/>
            <w:r>
              <w:t>forversioning</w:t>
            </w:r>
            <w:proofErr w:type="spellEnd"/>
            <w:r>
              <w:t xml:space="preserve"> independent of the TS version number)</w:t>
            </w:r>
          </w:p>
        </w:tc>
      </w:tr>
      <w:tr w:rsidR="006D311A" w14:paraId="422DBF86" w14:textId="77777777" w:rsidTr="006D311A">
        <w:tc>
          <w:tcPr>
            <w:tcW w:w="0" w:type="auto"/>
          </w:tcPr>
          <w:p w14:paraId="0019F36B" w14:textId="5A04A408" w:rsidR="006D311A" w:rsidRPr="00E35E36" w:rsidRDefault="006D311A" w:rsidP="006D311A">
            <w:pPr>
              <w:spacing w:after="0"/>
            </w:pPr>
            <w:r w:rsidRPr="00E35E36">
              <w:t>WoP#6</w:t>
            </w:r>
          </w:p>
        </w:tc>
        <w:tc>
          <w:tcPr>
            <w:tcW w:w="0" w:type="auto"/>
          </w:tcPr>
          <w:p w14:paraId="7E9C030B" w14:textId="78ED3046" w:rsidR="006D311A" w:rsidRDefault="000F612A" w:rsidP="000F612A">
            <w:r>
              <w:t xml:space="preserve">Study </w:t>
            </w:r>
            <w:proofErr w:type="spellStart"/>
            <w:r>
              <w:t>backwads</w:t>
            </w:r>
            <w:proofErr w:type="spellEnd"/>
            <w:r>
              <w:t xml:space="preserve"> </w:t>
            </w:r>
            <w:proofErr w:type="spellStart"/>
            <w:r>
              <w:t>compatability</w:t>
            </w:r>
            <w:proofErr w:type="spellEnd"/>
            <w:r>
              <w:t xml:space="preserve"> concepts</w:t>
            </w:r>
          </w:p>
        </w:tc>
      </w:tr>
      <w:tr w:rsidR="006D311A" w14:paraId="5AC497C3" w14:textId="77777777" w:rsidTr="006D311A">
        <w:tc>
          <w:tcPr>
            <w:tcW w:w="0" w:type="auto"/>
          </w:tcPr>
          <w:p w14:paraId="701948F9" w14:textId="6DDA4A70" w:rsidR="006D311A" w:rsidRDefault="006D311A" w:rsidP="006D311A">
            <w:pPr>
              <w:spacing w:after="0"/>
            </w:pPr>
            <w:r>
              <w:t>WoP#7</w:t>
            </w:r>
          </w:p>
        </w:tc>
        <w:tc>
          <w:tcPr>
            <w:tcW w:w="0" w:type="auto"/>
          </w:tcPr>
          <w:p w14:paraId="15117BBC" w14:textId="746D7707" w:rsidR="006D311A" w:rsidRDefault="000F612A" w:rsidP="000F612A">
            <w:r>
              <w:t xml:space="preserve">Investigate how the logging capability in the IRP framework (TS 32.332) can be moved to SBMA, and potentially be </w:t>
            </w:r>
            <w:proofErr w:type="spellStart"/>
            <w:r>
              <w:t>benhanced</w:t>
            </w:r>
            <w:proofErr w:type="spellEnd"/>
            <w:r>
              <w:t xml:space="preserve"> to include </w:t>
            </w:r>
            <w:proofErr w:type="gramStart"/>
            <w:r>
              <w:t>e.g.</w:t>
            </w:r>
            <w:proofErr w:type="gramEnd"/>
            <w:r>
              <w:t xml:space="preserve"> also operations </w:t>
            </w:r>
          </w:p>
        </w:tc>
      </w:tr>
      <w:tr w:rsidR="000F612A" w14:paraId="634FF44B" w14:textId="77777777" w:rsidTr="00FC216A">
        <w:tc>
          <w:tcPr>
            <w:tcW w:w="0" w:type="auto"/>
          </w:tcPr>
          <w:p w14:paraId="4CA423F8" w14:textId="77777777" w:rsidR="000F612A" w:rsidRDefault="000F612A" w:rsidP="00FC216A">
            <w:pPr>
              <w:spacing w:after="0"/>
            </w:pPr>
            <w:r>
              <w:t>WoP#8</w:t>
            </w:r>
          </w:p>
        </w:tc>
        <w:tc>
          <w:tcPr>
            <w:tcW w:w="0" w:type="auto"/>
          </w:tcPr>
          <w:p w14:paraId="5004CD97" w14:textId="50EE06E9" w:rsidR="000F612A" w:rsidRDefault="000F612A" w:rsidP="000F612A">
            <w:r>
              <w:t>Investigate how the transaction capability in the IRP framework (TS 32.612) can be moved to SBMA, and potentially be enhanced</w:t>
            </w:r>
          </w:p>
        </w:tc>
      </w:tr>
      <w:tr w:rsidR="000F612A" w14:paraId="0B388FB4" w14:textId="77777777" w:rsidTr="00FC216A">
        <w:tc>
          <w:tcPr>
            <w:tcW w:w="0" w:type="auto"/>
          </w:tcPr>
          <w:p w14:paraId="0D5BC44E" w14:textId="0E94AC9E" w:rsidR="000F612A" w:rsidRDefault="000F612A" w:rsidP="00FC216A">
            <w:pPr>
              <w:spacing w:after="0"/>
            </w:pPr>
            <w:r>
              <w:t>WoP#</w:t>
            </w:r>
            <w:r>
              <w:t>9</w:t>
            </w:r>
          </w:p>
        </w:tc>
        <w:tc>
          <w:tcPr>
            <w:tcW w:w="0" w:type="auto"/>
          </w:tcPr>
          <w:p w14:paraId="14869CC3" w14:textId="4C195C58" w:rsidR="000F612A" w:rsidRDefault="000F612A" w:rsidP="000F612A">
            <w:r>
              <w:t>Study the need for generic triggers for starting and stopping functions based on specific events</w:t>
            </w:r>
          </w:p>
        </w:tc>
      </w:tr>
      <w:tr w:rsidR="000F612A" w14:paraId="20C275DE" w14:textId="77777777" w:rsidTr="00FC216A">
        <w:tc>
          <w:tcPr>
            <w:tcW w:w="0" w:type="auto"/>
          </w:tcPr>
          <w:p w14:paraId="13ED9BF9" w14:textId="3F3B82B9" w:rsidR="000F612A" w:rsidRDefault="000F612A" w:rsidP="00FC216A">
            <w:pPr>
              <w:spacing w:after="0"/>
            </w:pPr>
            <w:r>
              <w:t>WoP#</w:t>
            </w:r>
            <w:r>
              <w:t>10</w:t>
            </w:r>
          </w:p>
        </w:tc>
        <w:tc>
          <w:tcPr>
            <w:tcW w:w="0" w:type="auto"/>
          </w:tcPr>
          <w:p w14:paraId="1D85600C" w14:textId="289CEDE7" w:rsidR="000F612A" w:rsidRDefault="000F612A" w:rsidP="000F612A">
            <w:r>
              <w:t>Study enhancements for the specification methodology (</w:t>
            </w:r>
            <w:proofErr w:type="gramStart"/>
            <w:r>
              <w:t>e.g.</w:t>
            </w:r>
            <w:proofErr w:type="gramEnd"/>
            <w:r>
              <w:t xml:space="preserve"> introduction of a Presence Qualifier, specification template for NRM fragments, introduction of common stage 2 data type definitions, naming conventions for e.g. attributes, object classes and data types)</w:t>
            </w:r>
          </w:p>
        </w:tc>
      </w:tr>
    </w:tbl>
    <w:p w14:paraId="71F9A7DF" w14:textId="77777777" w:rsidR="000F612A" w:rsidRPr="006D311A" w:rsidRDefault="000F612A" w:rsidP="000F612A"/>
    <w:sectPr w:rsidR="000F612A" w:rsidRPr="006D311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7C2F5" w14:textId="77777777" w:rsidR="009066B8" w:rsidRDefault="009066B8">
      <w:r>
        <w:separator/>
      </w:r>
    </w:p>
  </w:endnote>
  <w:endnote w:type="continuationSeparator" w:id="0">
    <w:p w14:paraId="61FCABCD" w14:textId="77777777" w:rsidR="009066B8" w:rsidRDefault="0090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EA6BC" w14:textId="77777777" w:rsidR="009066B8" w:rsidRDefault="009066B8">
      <w:r>
        <w:separator/>
      </w:r>
    </w:p>
  </w:footnote>
  <w:footnote w:type="continuationSeparator" w:id="0">
    <w:p w14:paraId="2F16A625" w14:textId="77777777" w:rsidR="009066B8" w:rsidRDefault="00906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B4B0C6C"/>
    <w:multiLevelType w:val="hybridMultilevel"/>
    <w:tmpl w:val="5F629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4767F"/>
    <w:multiLevelType w:val="hybridMultilevel"/>
    <w:tmpl w:val="A9907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0F612A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D1AC4"/>
    <w:rsid w:val="002F6432"/>
    <w:rsid w:val="0030628A"/>
    <w:rsid w:val="003347A4"/>
    <w:rsid w:val="00342CEE"/>
    <w:rsid w:val="0035122B"/>
    <w:rsid w:val="00353451"/>
    <w:rsid w:val="00371032"/>
    <w:rsid w:val="00371B44"/>
    <w:rsid w:val="003C122B"/>
    <w:rsid w:val="003C5A97"/>
    <w:rsid w:val="003C6DFE"/>
    <w:rsid w:val="003C7A04"/>
    <w:rsid w:val="003F52B2"/>
    <w:rsid w:val="00440414"/>
    <w:rsid w:val="004558E9"/>
    <w:rsid w:val="0045777E"/>
    <w:rsid w:val="004B3753"/>
    <w:rsid w:val="004C31D2"/>
    <w:rsid w:val="004D55C2"/>
    <w:rsid w:val="004F116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11A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C7B3C"/>
    <w:rsid w:val="007F300B"/>
    <w:rsid w:val="008014C3"/>
    <w:rsid w:val="00850812"/>
    <w:rsid w:val="00876B9A"/>
    <w:rsid w:val="008933BF"/>
    <w:rsid w:val="008A10C4"/>
    <w:rsid w:val="008B0248"/>
    <w:rsid w:val="008B1E91"/>
    <w:rsid w:val="008F5F33"/>
    <w:rsid w:val="009066B8"/>
    <w:rsid w:val="0091046A"/>
    <w:rsid w:val="00926ABD"/>
    <w:rsid w:val="00936EE4"/>
    <w:rsid w:val="00947F4E"/>
    <w:rsid w:val="00951EC0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37A92"/>
    <w:rsid w:val="00B76763"/>
    <w:rsid w:val="00B7732B"/>
    <w:rsid w:val="00B879F0"/>
    <w:rsid w:val="00BC25AA"/>
    <w:rsid w:val="00C022E3"/>
    <w:rsid w:val="00C22D17"/>
    <w:rsid w:val="00C43459"/>
    <w:rsid w:val="00C4712D"/>
    <w:rsid w:val="00C555C9"/>
    <w:rsid w:val="00C715FA"/>
    <w:rsid w:val="00C94F55"/>
    <w:rsid w:val="00CA7D62"/>
    <w:rsid w:val="00CB07A8"/>
    <w:rsid w:val="00CD4A57"/>
    <w:rsid w:val="00CE41CB"/>
    <w:rsid w:val="00D146F1"/>
    <w:rsid w:val="00D33604"/>
    <w:rsid w:val="00D37B08"/>
    <w:rsid w:val="00D437FF"/>
    <w:rsid w:val="00D5130C"/>
    <w:rsid w:val="00D62265"/>
    <w:rsid w:val="00D63A96"/>
    <w:rsid w:val="00D838AB"/>
    <w:rsid w:val="00D8512E"/>
    <w:rsid w:val="00DA1E58"/>
    <w:rsid w:val="00DE4EF2"/>
    <w:rsid w:val="00DF2C0E"/>
    <w:rsid w:val="00E04DB6"/>
    <w:rsid w:val="00E06FFB"/>
    <w:rsid w:val="00E30155"/>
    <w:rsid w:val="00E35E36"/>
    <w:rsid w:val="00E87411"/>
    <w:rsid w:val="00E91FE1"/>
    <w:rsid w:val="00E928FF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6D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311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iCs/>
      <w:color w:val="000000"/>
      <w:lang w:eastAsia="ja-JP"/>
    </w:rPr>
  </w:style>
  <w:style w:type="character" w:customStyle="1" w:styleId="EXChar">
    <w:name w:val="EX Char"/>
    <w:link w:val="EX"/>
    <w:rsid w:val="00D63A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10</cp:revision>
  <cp:lastPrinted>1899-12-31T23:00:00Z</cp:lastPrinted>
  <dcterms:created xsi:type="dcterms:W3CDTF">2022-03-17T18:43:00Z</dcterms:created>
  <dcterms:modified xsi:type="dcterms:W3CDTF">2022-03-25T16:40:00Z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